
<file path=[Content_Types].xml><?xml version="1.0" encoding="utf-8"?>
<Types xmlns="http://schemas.openxmlformats.org/package/2006/content-types">
  <Default Extension="xml" ContentType="application/xml"/>
  <Default Extension="jpeg" ContentType="image/jpeg"/>
  <Default Extension="png" ContentType="image/png"/>
  <Default Extension="wdp" ContentType="image/vnd.ms-photo"/>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312DA7" w14:textId="77777777" w:rsidR="003C62B1" w:rsidRDefault="003C62B1">
      <w:pPr>
        <w:rPr>
          <w:i w:val="0"/>
          <w:sz w:val="24"/>
          <w:szCs w:val="24"/>
          <w:lang w:val="en-CA"/>
        </w:rPr>
      </w:pPr>
    </w:p>
    <w:p w14:paraId="4DB14977" w14:textId="77777777" w:rsidR="003C62B1" w:rsidRDefault="003C62B1">
      <w:pPr>
        <w:rPr>
          <w:i w:val="0"/>
          <w:sz w:val="24"/>
          <w:szCs w:val="24"/>
          <w:lang w:val="en-CA"/>
        </w:rPr>
      </w:pPr>
      <w:r>
        <w:rPr>
          <w:i w:val="0"/>
          <w:sz w:val="24"/>
          <w:szCs w:val="24"/>
          <w:lang w:val="en-CA"/>
        </w:rPr>
        <w:t>What if you could create a bank that had a “Conduct Advantage”?</w:t>
      </w:r>
    </w:p>
    <w:p w14:paraId="255C465B" w14:textId="77777777" w:rsidR="003C62B1" w:rsidRDefault="003C62B1">
      <w:pPr>
        <w:rPr>
          <w:i w:val="0"/>
          <w:sz w:val="24"/>
          <w:szCs w:val="24"/>
          <w:lang w:val="en-CA"/>
        </w:rPr>
      </w:pPr>
    </w:p>
    <w:p w14:paraId="1A4C0DB3" w14:textId="77777777" w:rsidR="005D357A" w:rsidRDefault="00D554D4">
      <w:pPr>
        <w:rPr>
          <w:i w:val="0"/>
          <w:sz w:val="24"/>
          <w:szCs w:val="24"/>
          <w:lang w:val="en-CA"/>
        </w:rPr>
      </w:pPr>
      <w:r w:rsidRPr="00D554D4">
        <w:rPr>
          <w:i w:val="0"/>
          <w:sz w:val="24"/>
          <w:szCs w:val="24"/>
          <w:lang w:val="en-CA"/>
        </w:rPr>
        <w:t xml:space="preserve">In the digital economy trust and transparency matter.  </w:t>
      </w:r>
      <w:r w:rsidR="003C62B1">
        <w:rPr>
          <w:i w:val="0"/>
          <w:sz w:val="24"/>
          <w:szCs w:val="24"/>
          <w:lang w:val="en-CA"/>
        </w:rPr>
        <w:t>Since 2009 global lenders have paid $321B</w:t>
      </w:r>
      <w:r w:rsidR="009A35BF" w:rsidRPr="009A35BF">
        <w:rPr>
          <w:i w:val="0"/>
          <w:sz w:val="24"/>
          <w:szCs w:val="24"/>
          <w:vertAlign w:val="superscript"/>
          <w:lang w:val="en-CA"/>
        </w:rPr>
        <w:t>1</w:t>
      </w:r>
      <w:r w:rsidR="003C62B1">
        <w:rPr>
          <w:i w:val="0"/>
          <w:sz w:val="24"/>
          <w:szCs w:val="24"/>
          <w:lang w:val="en-CA"/>
        </w:rPr>
        <w:t xml:space="preserve"> in fines and penalties. The pace and scale of conduct risk related events is accelerating. </w:t>
      </w:r>
    </w:p>
    <w:p w14:paraId="5957F3DD" w14:textId="77777777" w:rsidR="005D357A" w:rsidRDefault="005D357A">
      <w:pPr>
        <w:rPr>
          <w:i w:val="0"/>
          <w:sz w:val="24"/>
          <w:szCs w:val="24"/>
          <w:lang w:val="en-CA"/>
        </w:rPr>
      </w:pPr>
    </w:p>
    <w:p w14:paraId="283A7485" w14:textId="72B65E98" w:rsidR="005D357A" w:rsidRDefault="003C62B1">
      <w:pPr>
        <w:rPr>
          <w:i w:val="0"/>
          <w:sz w:val="24"/>
          <w:szCs w:val="24"/>
          <w:lang w:val="en-CA"/>
        </w:rPr>
      </w:pPr>
      <w:r>
        <w:rPr>
          <w:i w:val="0"/>
          <w:sz w:val="24"/>
          <w:szCs w:val="24"/>
          <w:lang w:val="en-CA"/>
        </w:rPr>
        <w:t xml:space="preserve">Typical responses to address conduct risk are not effective or sustainable. </w:t>
      </w:r>
    </w:p>
    <w:p w14:paraId="1E334EDD" w14:textId="77777777" w:rsidR="005D357A" w:rsidRDefault="005D357A">
      <w:pPr>
        <w:rPr>
          <w:i w:val="0"/>
          <w:sz w:val="24"/>
          <w:szCs w:val="24"/>
          <w:lang w:val="en-CA"/>
        </w:rPr>
      </w:pPr>
    </w:p>
    <w:p w14:paraId="6003C8A7" w14:textId="6594D8BF" w:rsidR="00D80BA6" w:rsidRDefault="003C62B1">
      <w:pPr>
        <w:rPr>
          <w:i w:val="0"/>
          <w:sz w:val="24"/>
          <w:szCs w:val="24"/>
          <w:lang w:val="en-CA"/>
        </w:rPr>
      </w:pPr>
      <w:r>
        <w:rPr>
          <w:i w:val="0"/>
          <w:sz w:val="24"/>
          <w:szCs w:val="24"/>
          <w:lang w:val="en-CA"/>
        </w:rPr>
        <w:t xml:space="preserve">What is needed is a way to align the business </w:t>
      </w:r>
      <w:r w:rsidR="005C2828">
        <w:rPr>
          <w:i w:val="0"/>
          <w:sz w:val="24"/>
          <w:szCs w:val="24"/>
          <w:lang w:val="en-CA"/>
        </w:rPr>
        <w:t>and risk agendas. Getting aligned, executing faster is difficult in a matrixed organization. One way to get aligned is to focus on the customer, become more transparent and change the internal dialogue with inline operational metrics. We call this enterprise operational intelligence</w:t>
      </w:r>
      <w:r w:rsidR="00BC72DD">
        <w:rPr>
          <w:i w:val="0"/>
          <w:sz w:val="24"/>
          <w:szCs w:val="24"/>
          <w:lang w:val="en-CA"/>
        </w:rPr>
        <w:t xml:space="preserve"> (EOI)</w:t>
      </w:r>
      <w:r w:rsidR="005C2828">
        <w:rPr>
          <w:i w:val="0"/>
          <w:sz w:val="24"/>
          <w:szCs w:val="24"/>
          <w:lang w:val="en-CA"/>
        </w:rPr>
        <w:t xml:space="preserve">. </w:t>
      </w:r>
      <w:r w:rsidR="009908F1" w:rsidRPr="009908F1">
        <w:rPr>
          <w:i w:val="0"/>
          <w:sz w:val="16"/>
          <w:szCs w:val="16"/>
          <w:lang w:val="en-CA"/>
        </w:rPr>
        <w:t>(</w:t>
      </w:r>
      <w:r w:rsidR="009908F1" w:rsidRPr="009908F1">
        <w:rPr>
          <w:i w:val="0"/>
          <w:sz w:val="16"/>
          <w:szCs w:val="16"/>
          <w:vertAlign w:val="superscript"/>
          <w:lang w:val="en-CA"/>
        </w:rPr>
        <w:t>1</w:t>
      </w:r>
      <w:r w:rsidR="009908F1" w:rsidRPr="009908F1">
        <w:rPr>
          <w:i w:val="0"/>
          <w:sz w:val="16"/>
          <w:szCs w:val="16"/>
          <w:lang w:val="en-CA"/>
        </w:rPr>
        <w:t>Source BCG)</w:t>
      </w:r>
    </w:p>
    <w:p w14:paraId="0C35A655" w14:textId="77777777" w:rsidR="00D80BA6" w:rsidRDefault="00D80BA6">
      <w:pPr>
        <w:rPr>
          <w:i w:val="0"/>
          <w:sz w:val="24"/>
          <w:szCs w:val="24"/>
          <w:lang w:val="en-CA"/>
        </w:rPr>
      </w:pPr>
    </w:p>
    <w:p w14:paraId="013AC16E" w14:textId="44238FE5" w:rsidR="009A35BF" w:rsidRDefault="005C2828" w:rsidP="00050552">
      <w:pPr>
        <w:jc w:val="center"/>
        <w:rPr>
          <w:i w:val="0"/>
          <w:sz w:val="24"/>
          <w:szCs w:val="24"/>
          <w:lang w:val="en-CA"/>
        </w:rPr>
      </w:pPr>
      <w:r>
        <w:rPr>
          <w:i w:val="0"/>
          <w:sz w:val="24"/>
          <w:szCs w:val="24"/>
          <w:lang w:val="en-CA"/>
        </w:rPr>
        <w:t xml:space="preserve">Putting the client at the center changes the </w:t>
      </w:r>
      <w:r w:rsidR="00D80BA6">
        <w:rPr>
          <w:i w:val="0"/>
          <w:sz w:val="24"/>
          <w:szCs w:val="24"/>
          <w:lang w:val="en-CA"/>
        </w:rPr>
        <w:t xml:space="preserve">internal </w:t>
      </w:r>
      <w:r>
        <w:rPr>
          <w:i w:val="0"/>
          <w:sz w:val="24"/>
          <w:szCs w:val="24"/>
          <w:lang w:val="en-CA"/>
        </w:rPr>
        <w:t>dialogue.</w:t>
      </w:r>
    </w:p>
    <w:p w14:paraId="2F82A0C7" w14:textId="59EE7DF5" w:rsidR="002445C7" w:rsidRDefault="006320E9">
      <w:pPr>
        <w:rPr>
          <w:i w:val="0"/>
          <w:sz w:val="24"/>
          <w:szCs w:val="24"/>
          <w:lang w:val="en-CA"/>
        </w:rPr>
      </w:pPr>
      <w:r w:rsidRPr="006320E9">
        <w:rPr>
          <w:noProof/>
          <w:sz w:val="24"/>
          <w:szCs w:val="24"/>
        </w:rPr>
        <w:drawing>
          <wp:inline distT="0" distB="0" distL="0" distR="0" wp14:anchorId="2D631531" wp14:editId="3D88127F">
            <wp:extent cx="5942862" cy="2342328"/>
            <wp:effectExtent l="0" t="0" r="127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89073" cy="2360541"/>
                    </a:xfrm>
                    <a:prstGeom prst="rect">
                      <a:avLst/>
                    </a:prstGeom>
                  </pic:spPr>
                </pic:pic>
              </a:graphicData>
            </a:graphic>
          </wp:inline>
        </w:drawing>
      </w:r>
    </w:p>
    <w:p w14:paraId="6CCEEC59" w14:textId="77777777" w:rsidR="00050552" w:rsidRDefault="00050552">
      <w:pPr>
        <w:rPr>
          <w:i w:val="0"/>
          <w:sz w:val="24"/>
          <w:szCs w:val="24"/>
          <w:lang w:val="en-CA"/>
        </w:rPr>
      </w:pPr>
    </w:p>
    <w:p w14:paraId="461B556E" w14:textId="450B0818" w:rsidR="009A35BF" w:rsidRDefault="00050552" w:rsidP="00050552">
      <w:pPr>
        <w:jc w:val="center"/>
        <w:rPr>
          <w:i w:val="0"/>
          <w:sz w:val="24"/>
          <w:szCs w:val="24"/>
          <w:lang w:val="en-CA"/>
        </w:rPr>
      </w:pPr>
      <w:r>
        <w:rPr>
          <w:i w:val="0"/>
          <w:sz w:val="24"/>
          <w:szCs w:val="24"/>
          <w:lang w:val="en-CA"/>
        </w:rPr>
        <w:t>Chan</w:t>
      </w:r>
      <w:r w:rsidR="005272DD">
        <w:rPr>
          <w:i w:val="0"/>
          <w:sz w:val="24"/>
          <w:szCs w:val="24"/>
          <w:lang w:val="en-CA"/>
        </w:rPr>
        <w:t>ge execution is difficult. The p</w:t>
      </w:r>
      <w:r>
        <w:rPr>
          <w:i w:val="0"/>
          <w:sz w:val="24"/>
          <w:szCs w:val="24"/>
          <w:lang w:val="en-CA"/>
        </w:rPr>
        <w:t xml:space="preserve">ace of change is accelerating. </w:t>
      </w:r>
      <w:r w:rsidR="009908F1">
        <w:rPr>
          <w:i w:val="0"/>
          <w:sz w:val="24"/>
          <w:szCs w:val="24"/>
          <w:lang w:val="en-CA"/>
        </w:rPr>
        <w:t>Need to execute @ speed</w:t>
      </w:r>
      <w:r w:rsidR="005D357A">
        <w:rPr>
          <w:i w:val="0"/>
          <w:sz w:val="24"/>
          <w:szCs w:val="24"/>
          <w:lang w:val="en-CA"/>
        </w:rPr>
        <w:t>.</w:t>
      </w:r>
    </w:p>
    <w:p w14:paraId="594E14A2" w14:textId="77777777" w:rsidR="00050552" w:rsidRDefault="00050552">
      <w:pPr>
        <w:rPr>
          <w:i w:val="0"/>
          <w:sz w:val="24"/>
          <w:szCs w:val="24"/>
          <w:lang w:val="en-CA"/>
        </w:rPr>
      </w:pPr>
    </w:p>
    <w:p w14:paraId="04A5BB33" w14:textId="627ADCD2" w:rsidR="002445C7" w:rsidRDefault="00A81B1A">
      <w:pPr>
        <w:rPr>
          <w:i w:val="0"/>
          <w:sz w:val="24"/>
          <w:szCs w:val="24"/>
          <w:lang w:val="en-CA"/>
        </w:rPr>
      </w:pPr>
      <w:r w:rsidRPr="00A81B1A">
        <w:rPr>
          <w:noProof/>
          <w:sz w:val="24"/>
          <w:szCs w:val="24"/>
        </w:rPr>
        <w:drawing>
          <wp:inline distT="0" distB="0" distL="0" distR="0" wp14:anchorId="1E7651B0" wp14:editId="581F175D">
            <wp:extent cx="5943600" cy="20574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2057400"/>
                    </a:xfrm>
                    <a:prstGeom prst="rect">
                      <a:avLst/>
                    </a:prstGeom>
                  </pic:spPr>
                </pic:pic>
              </a:graphicData>
            </a:graphic>
          </wp:inline>
        </w:drawing>
      </w:r>
    </w:p>
    <w:p w14:paraId="4613BE9B" w14:textId="77777777" w:rsidR="005D357A" w:rsidRDefault="005D357A">
      <w:pPr>
        <w:rPr>
          <w:i w:val="0"/>
          <w:sz w:val="24"/>
          <w:szCs w:val="24"/>
          <w:lang w:val="en-CA"/>
        </w:rPr>
      </w:pPr>
      <w:r>
        <w:rPr>
          <w:i w:val="0"/>
          <w:sz w:val="24"/>
          <w:szCs w:val="24"/>
          <w:lang w:val="en-CA"/>
        </w:rPr>
        <w:br w:type="page"/>
      </w:r>
    </w:p>
    <w:p w14:paraId="0C32CA4A" w14:textId="77777777" w:rsidR="005D357A" w:rsidRDefault="006320E9" w:rsidP="006320E9">
      <w:pPr>
        <w:rPr>
          <w:i w:val="0"/>
          <w:sz w:val="24"/>
          <w:szCs w:val="24"/>
          <w:lang w:val="en-CA"/>
        </w:rPr>
      </w:pPr>
      <w:r>
        <w:rPr>
          <w:i w:val="0"/>
          <w:sz w:val="24"/>
          <w:szCs w:val="24"/>
          <w:lang w:val="en-CA"/>
        </w:rPr>
        <w:lastRenderedPageBreak/>
        <w:t>We believe that with the right leadership, and a thoughtful approach to change execution it is possible to create an evidence based operating model designed around clients that enables culture change, demonstrates good conduct and allows an organization to break through the current paradigm that makes traditional execution so difficult.</w:t>
      </w:r>
    </w:p>
    <w:p w14:paraId="23767051" w14:textId="1387350E" w:rsidR="00050552" w:rsidRDefault="006320E9" w:rsidP="006320E9">
      <w:pPr>
        <w:rPr>
          <w:i w:val="0"/>
          <w:sz w:val="24"/>
          <w:szCs w:val="24"/>
          <w:lang w:val="en-CA"/>
        </w:rPr>
      </w:pPr>
      <w:r>
        <w:rPr>
          <w:i w:val="0"/>
          <w:sz w:val="24"/>
          <w:szCs w:val="24"/>
          <w:lang w:val="en-CA"/>
        </w:rPr>
        <w:t xml:space="preserve"> </w:t>
      </w:r>
    </w:p>
    <w:p w14:paraId="42D97E08" w14:textId="465860A0" w:rsidR="002445C7" w:rsidRDefault="009F2802">
      <w:pPr>
        <w:rPr>
          <w:i w:val="0"/>
          <w:sz w:val="24"/>
          <w:szCs w:val="24"/>
          <w:lang w:val="en-CA"/>
        </w:rPr>
      </w:pPr>
      <w:r w:rsidRPr="009F2802">
        <w:rPr>
          <w:noProof/>
          <w:sz w:val="24"/>
          <w:szCs w:val="24"/>
        </w:rPr>
        <w:drawing>
          <wp:inline distT="0" distB="0" distL="0" distR="0" wp14:anchorId="477FAE1F" wp14:editId="78465A1D">
            <wp:extent cx="5943600" cy="19321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91345" cy="1947714"/>
                    </a:xfrm>
                    <a:prstGeom prst="rect">
                      <a:avLst/>
                    </a:prstGeom>
                  </pic:spPr>
                </pic:pic>
              </a:graphicData>
            </a:graphic>
          </wp:inline>
        </w:drawing>
      </w:r>
    </w:p>
    <w:p w14:paraId="11BFA720" w14:textId="57CBD460" w:rsidR="00050552" w:rsidRDefault="003C62B1">
      <w:pPr>
        <w:rPr>
          <w:i w:val="0"/>
          <w:sz w:val="24"/>
          <w:szCs w:val="24"/>
          <w:lang w:val="en-CA"/>
        </w:rPr>
      </w:pPr>
      <w:r>
        <w:rPr>
          <w:i w:val="0"/>
          <w:sz w:val="24"/>
          <w:szCs w:val="24"/>
          <w:lang w:val="en-CA"/>
        </w:rPr>
        <w:t xml:space="preserve"> </w:t>
      </w:r>
    </w:p>
    <w:p w14:paraId="563A9E55" w14:textId="77777777" w:rsidR="00FF6E03" w:rsidRDefault="00FF6E03">
      <w:pPr>
        <w:rPr>
          <w:i w:val="0"/>
          <w:sz w:val="24"/>
          <w:szCs w:val="24"/>
          <w:lang w:val="en-CA"/>
        </w:rPr>
      </w:pPr>
      <w:r>
        <w:rPr>
          <w:i w:val="0"/>
          <w:sz w:val="24"/>
          <w:szCs w:val="24"/>
          <w:lang w:val="en-CA"/>
        </w:rPr>
        <w:t>Building a “conduct advantaged firm” is now possible. We have the capability to automate, digitize and measure our operational processes to manage and deliver the right client experience while also designing for compliance, risk and good behaviours. We can also quantify the operational risk, fines and penalties that may apply and use that information to make good business decisions about how much risk to retain and</w:t>
      </w:r>
      <w:r w:rsidR="002E7F9F">
        <w:rPr>
          <w:i w:val="0"/>
          <w:sz w:val="24"/>
          <w:szCs w:val="24"/>
          <w:lang w:val="en-CA"/>
        </w:rPr>
        <w:t xml:space="preserve"> how to spend project budgets or</w:t>
      </w:r>
      <w:r>
        <w:rPr>
          <w:i w:val="0"/>
          <w:sz w:val="24"/>
          <w:szCs w:val="24"/>
          <w:lang w:val="en-CA"/>
        </w:rPr>
        <w:t xml:space="preserve"> invest capital to manage conduct risk.  </w:t>
      </w:r>
    </w:p>
    <w:p w14:paraId="007B25FC" w14:textId="77777777" w:rsidR="00050552" w:rsidRDefault="00050552">
      <w:pPr>
        <w:rPr>
          <w:i w:val="0"/>
          <w:sz w:val="24"/>
          <w:szCs w:val="24"/>
          <w:lang w:val="en-CA"/>
        </w:rPr>
      </w:pPr>
    </w:p>
    <w:p w14:paraId="21D903C3" w14:textId="1F1CC82A" w:rsidR="00FD6DF2" w:rsidRDefault="0099464A">
      <w:pPr>
        <w:rPr>
          <w:i w:val="0"/>
          <w:sz w:val="24"/>
          <w:szCs w:val="24"/>
          <w:lang w:val="en-CA"/>
        </w:rPr>
      </w:pPr>
      <w:bookmarkStart w:id="0" w:name="_GoBack"/>
      <w:r w:rsidRPr="0099464A">
        <w:rPr>
          <w:sz w:val="24"/>
          <w:szCs w:val="24"/>
        </w:rPr>
        <w:drawing>
          <wp:inline distT="0" distB="0" distL="0" distR="0" wp14:anchorId="2E37AEFA" wp14:editId="3364F8FB">
            <wp:extent cx="5943600" cy="2281816"/>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85456" cy="2297885"/>
                    </a:xfrm>
                    <a:prstGeom prst="rect">
                      <a:avLst/>
                    </a:prstGeom>
                  </pic:spPr>
                </pic:pic>
              </a:graphicData>
            </a:graphic>
          </wp:inline>
        </w:drawing>
      </w:r>
      <w:bookmarkEnd w:id="0"/>
    </w:p>
    <w:p w14:paraId="1D72245D" w14:textId="729C5EDE" w:rsidR="00FD6DF2" w:rsidRDefault="00FD6DF2">
      <w:pPr>
        <w:rPr>
          <w:i w:val="0"/>
          <w:sz w:val="24"/>
          <w:szCs w:val="24"/>
          <w:lang w:val="en-CA"/>
        </w:rPr>
      </w:pPr>
      <w:r>
        <w:rPr>
          <w:i w:val="0"/>
          <w:sz w:val="24"/>
          <w:szCs w:val="24"/>
          <w:lang w:val="en-CA"/>
        </w:rPr>
        <w:t>Imagine the upside for t</w:t>
      </w:r>
      <w:r w:rsidR="0035273C">
        <w:rPr>
          <w:i w:val="0"/>
          <w:sz w:val="24"/>
          <w:szCs w:val="24"/>
          <w:lang w:val="en-CA"/>
        </w:rPr>
        <w:t>he most trusted bank that serves</w:t>
      </w:r>
      <w:r>
        <w:rPr>
          <w:i w:val="0"/>
          <w:sz w:val="24"/>
          <w:szCs w:val="24"/>
          <w:lang w:val="en-CA"/>
        </w:rPr>
        <w:t xml:space="preserve"> customers extremely well. The brand and reputational benefits would be significant. In todays connected economy operational processes must deliver on the brand promise to deliver the right client experience. Failure to deliver means that clients leave or are not satisfied. </w:t>
      </w:r>
      <w:r w:rsidR="009908F1">
        <w:rPr>
          <w:i w:val="0"/>
          <w:sz w:val="24"/>
          <w:szCs w:val="24"/>
          <w:lang w:val="en-CA"/>
        </w:rPr>
        <w:t xml:space="preserve">Poor conduct related behaviour </w:t>
      </w:r>
      <w:r>
        <w:rPr>
          <w:i w:val="0"/>
          <w:sz w:val="24"/>
          <w:szCs w:val="24"/>
          <w:lang w:val="en-CA"/>
        </w:rPr>
        <w:t xml:space="preserve">can cost in terms of fines and penalties, but the real cost is an erosion of trust which is the only sustainable competitive advantage. </w:t>
      </w:r>
    </w:p>
    <w:p w14:paraId="4EF97CDA" w14:textId="77777777" w:rsidR="0035273C" w:rsidRDefault="0035273C">
      <w:pPr>
        <w:rPr>
          <w:i w:val="0"/>
          <w:sz w:val="24"/>
          <w:szCs w:val="24"/>
          <w:lang w:val="en-CA"/>
        </w:rPr>
      </w:pPr>
    </w:p>
    <w:p w14:paraId="3237BD9A" w14:textId="7BAAD48A" w:rsidR="00FD6DF2" w:rsidRPr="00D554D4" w:rsidRDefault="009908F1">
      <w:pPr>
        <w:rPr>
          <w:i w:val="0"/>
          <w:sz w:val="24"/>
          <w:szCs w:val="24"/>
          <w:lang w:val="en-CA"/>
        </w:rPr>
      </w:pPr>
      <w:r>
        <w:rPr>
          <w:i w:val="0"/>
          <w:sz w:val="24"/>
          <w:szCs w:val="24"/>
          <w:lang w:val="en-CA"/>
        </w:rPr>
        <w:t>Let’s start a conversation about building the “Conduct Advantage”</w:t>
      </w:r>
    </w:p>
    <w:sectPr w:rsidR="00FD6DF2" w:rsidRPr="00D554D4" w:rsidSect="004E55E4">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43DA1A" w14:textId="77777777" w:rsidR="003F4707" w:rsidRDefault="003F4707" w:rsidP="00B32F1F">
      <w:r>
        <w:separator/>
      </w:r>
    </w:p>
  </w:endnote>
  <w:endnote w:type="continuationSeparator" w:id="0">
    <w:p w14:paraId="363B6C29" w14:textId="77777777" w:rsidR="003F4707" w:rsidRDefault="003F4707" w:rsidP="00B32F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9B2121" w14:textId="77777777" w:rsidR="00823EF1" w:rsidRDefault="00823EF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296F1D" w14:textId="77777777" w:rsidR="00B32F1F" w:rsidRPr="00B32F1F" w:rsidRDefault="00B32F1F" w:rsidP="00CC6AF2">
    <w:pPr>
      <w:pStyle w:val="Footer"/>
      <w:ind w:left="1440"/>
    </w:pPr>
    <w:r w:rsidRPr="00B32F1F">
      <w:rPr>
        <w:noProof/>
      </w:rPr>
      <w:drawing>
        <wp:inline distT="0" distB="0" distL="0" distR="0" wp14:anchorId="3F2CDF70" wp14:editId="3784A96C">
          <wp:extent cx="1584357" cy="385986"/>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84357" cy="385986"/>
                  </a:xfrm>
                  <a:prstGeom prst="rect">
                    <a:avLst/>
                  </a:prstGeom>
                  <a:noFill/>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r w:rsidRPr="00B32F1F">
      <w:rPr>
        <w:noProof/>
      </w:rPr>
      <w:t xml:space="preserve"> </w:t>
    </w:r>
    <w:r w:rsidR="00116B54" w:rsidRPr="00116B54">
      <w:rPr>
        <w:noProof/>
      </w:rPr>
      <w:t xml:space="preserve"> </w:t>
    </w:r>
    <w:r w:rsidR="00116B54" w:rsidRPr="00116B54">
      <w:rPr>
        <w:noProof/>
      </w:rPr>
      <w:drawing>
        <wp:inline distT="0" distB="0" distL="0" distR="0" wp14:anchorId="776476FD" wp14:editId="6435B12F">
          <wp:extent cx="2266950" cy="33373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
                    <a:duotone>
                      <a:prstClr val="black"/>
                      <a:schemeClr val="accent1">
                        <a:tint val="45000"/>
                        <a:satMod val="400000"/>
                      </a:schemeClr>
                    </a:duotone>
                    <a:extLst>
                      <a:ext uri="{BEBA8EAE-BF5A-486C-A8C5-ECC9F3942E4B}">
                        <a14:imgProps xmlns:a14="http://schemas.microsoft.com/office/drawing/2010/main">
                          <a14:imgLayer r:embed="rId3">
                            <a14:imgEffect>
                              <a14:colorTemperature colorTemp="15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309980" cy="340070"/>
                  </a:xfrm>
                  <a:prstGeom prst="rect">
                    <a:avLst/>
                  </a:prstGeom>
                </pic:spPr>
              </pic:pic>
            </a:graphicData>
          </a:graphic>
        </wp:inline>
      </w:drawing>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1E5319" w14:textId="77777777" w:rsidR="00823EF1" w:rsidRDefault="00823EF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9581B7" w14:textId="77777777" w:rsidR="003F4707" w:rsidRDefault="003F4707" w:rsidP="00B32F1F">
      <w:r>
        <w:separator/>
      </w:r>
    </w:p>
  </w:footnote>
  <w:footnote w:type="continuationSeparator" w:id="0">
    <w:p w14:paraId="5D14BC9F" w14:textId="77777777" w:rsidR="003F4707" w:rsidRDefault="003F4707" w:rsidP="00B32F1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CC09B7" w14:textId="77777777" w:rsidR="00823EF1" w:rsidRDefault="00823EF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60C430" w14:textId="77777777" w:rsidR="00B32F1F" w:rsidRPr="00823EF1" w:rsidRDefault="00CC6AF2" w:rsidP="00CC6AF2">
    <w:pPr>
      <w:pStyle w:val="Header"/>
      <w:jc w:val="center"/>
      <w:rPr>
        <w:b/>
        <w:i w:val="0"/>
        <w:color w:val="002060"/>
        <w:sz w:val="28"/>
        <w:szCs w:val="28"/>
        <w:lang w:val="en-CA"/>
      </w:rPr>
    </w:pPr>
    <w:r w:rsidRPr="00823EF1">
      <w:rPr>
        <w:b/>
        <w:i w:val="0"/>
        <w:color w:val="7030A0"/>
        <w:sz w:val="28"/>
        <w:szCs w:val="28"/>
        <w:lang w:val="en-CA"/>
      </w:rPr>
      <w:t>The Conduct Advantage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03772" w14:textId="77777777" w:rsidR="00823EF1" w:rsidRDefault="00823E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9"/>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4D4"/>
    <w:rsid w:val="00045E05"/>
    <w:rsid w:val="00050552"/>
    <w:rsid w:val="000C2E7D"/>
    <w:rsid w:val="00116B54"/>
    <w:rsid w:val="002445C7"/>
    <w:rsid w:val="00246EF7"/>
    <w:rsid w:val="00254222"/>
    <w:rsid w:val="002C6665"/>
    <w:rsid w:val="002E7F9F"/>
    <w:rsid w:val="0035273C"/>
    <w:rsid w:val="0039468F"/>
    <w:rsid w:val="003C62B1"/>
    <w:rsid w:val="003F4707"/>
    <w:rsid w:val="00403DCF"/>
    <w:rsid w:val="004D6148"/>
    <w:rsid w:val="004E55E4"/>
    <w:rsid w:val="005272DD"/>
    <w:rsid w:val="005C2828"/>
    <w:rsid w:val="005C2B0F"/>
    <w:rsid w:val="005C4047"/>
    <w:rsid w:val="005D357A"/>
    <w:rsid w:val="0061222A"/>
    <w:rsid w:val="00612F29"/>
    <w:rsid w:val="006213C5"/>
    <w:rsid w:val="006320E9"/>
    <w:rsid w:val="00712BF8"/>
    <w:rsid w:val="00823EF1"/>
    <w:rsid w:val="008D7C06"/>
    <w:rsid w:val="009301F9"/>
    <w:rsid w:val="0093653E"/>
    <w:rsid w:val="009908F1"/>
    <w:rsid w:val="0099464A"/>
    <w:rsid w:val="009A35BF"/>
    <w:rsid w:val="009A70E7"/>
    <w:rsid w:val="009D0F17"/>
    <w:rsid w:val="009D4A34"/>
    <w:rsid w:val="009F2802"/>
    <w:rsid w:val="00A512EF"/>
    <w:rsid w:val="00A64817"/>
    <w:rsid w:val="00A81B1A"/>
    <w:rsid w:val="00B32F1F"/>
    <w:rsid w:val="00B4488B"/>
    <w:rsid w:val="00BC72DD"/>
    <w:rsid w:val="00CB04C3"/>
    <w:rsid w:val="00CC6AF2"/>
    <w:rsid w:val="00D2355F"/>
    <w:rsid w:val="00D24453"/>
    <w:rsid w:val="00D24A60"/>
    <w:rsid w:val="00D554D4"/>
    <w:rsid w:val="00D80BA6"/>
    <w:rsid w:val="00D95939"/>
    <w:rsid w:val="00FA5F1C"/>
    <w:rsid w:val="00FD696F"/>
    <w:rsid w:val="00FD6DF2"/>
    <w:rsid w:val="00FF6E03"/>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4675E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i/>
        <w:sz w:val="22"/>
        <w:szCs w:val="22"/>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2F1F"/>
    <w:pPr>
      <w:tabs>
        <w:tab w:val="center" w:pos="4680"/>
        <w:tab w:val="right" w:pos="9360"/>
      </w:tabs>
    </w:pPr>
  </w:style>
  <w:style w:type="character" w:customStyle="1" w:styleId="HeaderChar">
    <w:name w:val="Header Char"/>
    <w:basedOn w:val="DefaultParagraphFont"/>
    <w:link w:val="Header"/>
    <w:uiPriority w:val="99"/>
    <w:rsid w:val="00B32F1F"/>
    <w:rPr>
      <w:sz w:val="20"/>
      <w:szCs w:val="20"/>
    </w:rPr>
  </w:style>
  <w:style w:type="paragraph" w:styleId="Footer">
    <w:name w:val="footer"/>
    <w:basedOn w:val="Normal"/>
    <w:link w:val="FooterChar"/>
    <w:uiPriority w:val="99"/>
    <w:unhideWhenUsed/>
    <w:rsid w:val="00B32F1F"/>
    <w:pPr>
      <w:tabs>
        <w:tab w:val="center" w:pos="4680"/>
        <w:tab w:val="right" w:pos="9360"/>
      </w:tabs>
    </w:pPr>
  </w:style>
  <w:style w:type="character" w:customStyle="1" w:styleId="FooterChar">
    <w:name w:val="Footer Char"/>
    <w:basedOn w:val="DefaultParagraphFont"/>
    <w:link w:val="Footer"/>
    <w:uiPriority w:val="99"/>
    <w:rsid w:val="00B32F1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image" Target="media/image2.tiff"/><Relationship Id="rId9" Type="http://schemas.openxmlformats.org/officeDocument/2006/relationships/image" Target="media/image3.tiff"/><Relationship Id="rId10" Type="http://schemas.openxmlformats.org/officeDocument/2006/relationships/image" Target="media/image4.tiff"/></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 Id="rId2" Type="http://schemas.openxmlformats.org/officeDocument/2006/relationships/image" Target="media/image6.png"/><Relationship Id="rId3"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33B739A-8FBB-FD42-9E5E-145351A58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336</Words>
  <Characters>1921</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2017-07-09T12:09:00Z</cp:lastPrinted>
  <dcterms:created xsi:type="dcterms:W3CDTF">2017-08-07T13:01:00Z</dcterms:created>
  <dcterms:modified xsi:type="dcterms:W3CDTF">2017-08-07T13:01:00Z</dcterms:modified>
</cp:coreProperties>
</file>